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AGENZIA ITALIANA DEL FARMACO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4"/>
          <w:shd w:fill="auto" w:val="clear"/>
        </w:rPr>
        <w:t xml:space="preserve">DETERMINA 12 giugno 2020 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b/>
          <w:color w:val="000000"/>
          <w:spacing w:val="0"/>
          <w:position w:val="0"/>
          <w:sz w:val="22"/>
          <w:shd w:fill="auto" w:val="clear"/>
        </w:rPr>
        <w:t xml:space="preserve">Adozione della Nota  97  relativa  alla  prescrivibilita'  dei  nuovi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b/>
          <w:color w:val="000000"/>
          <w:spacing w:val="0"/>
          <w:position w:val="0"/>
          <w:sz w:val="22"/>
          <w:shd w:fill="auto" w:val="clear"/>
        </w:rPr>
        <w:t xml:space="preserve">anticoagulanti  orali  ai  pazienti  con  fibrillazione  atriale  non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b/>
          <w:color w:val="000000"/>
          <w:spacing w:val="0"/>
          <w:position w:val="0"/>
          <w:sz w:val="22"/>
          <w:shd w:fill="auto" w:val="clear"/>
        </w:rPr>
        <w:t xml:space="preserve">valvolare (FANV). (Determina n. DG 653/2020). (20A03228)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58940"/>
          <w:spacing w:val="0"/>
          <w:position w:val="0"/>
          <w:sz w:val="24"/>
          <w:shd w:fill="auto" w:val="clear"/>
        </w:rPr>
        <w:t xml:space="preserve">(GU n.152 del 17-6-2020)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                      IL DIRETTORE GENERALE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Visti gli articoli 8 e 9 del decreto legislativo 30 luglio 1999, n.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300;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Visto l'art. 48  del  decreto-legge  30  settembre  2003,  n.  269,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recante «Disposizioni urgenti per  favorire  lo  sviluppo  e  per  la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correzione  dell'andamento  dei  conti  pubblici»,  convertito,   con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modificazioni, nella legge 24 novembre 2003, n. 326, che ha istituito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l'Agenzia italiana del farmaco (AIFA);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Visto il decreto 20 settembre  2004,  n.  245  del  Ministro  della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salute,  di  concerto  con  i  Ministri  della  funzione  pubblica  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dell'economia  e  delle  finanze,  con  cui  e'  stato   emanato   il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«Regolamento recante norme sull'organizzazione  ed  il  funzionamento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dell'AIFA, a norma dell'art.  48,  comma  13,  del  decreto-legge  30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settembre 2003, n. 269, convertito, con modificazioni, dalla legge 24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novembre 2003, n. 326», cosi' come modificato dal  decreto  29  marzo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2012, n. 53 del Ministro della salute, di concerto con i Ministri per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la pubblica amministrazione e la semplificazione  e  dell'economia  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delle finanze,  recante  «Modifica  al  regolamento  e  funzionamento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dell'Agenzia italiana del farmaco (AIFA), in attuazione dell'art. 17,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comma 10, del decreto-legge 6 luglio 2011,  n.  98,  convertito,  con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modificazioni, dalla legge 15 luglio 2011, n. 111»;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Visti  il  regolamento  di  organizzazione,  del  funzionamento   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dell'ordinamento  del  personale  e  la  nuova  dotazione   organica,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definitivamente adottati dal consiglio di amministrazione  dell'AIFA,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rispettivamente  con  deliberazione  8  aprile  2016,  n.  12  e  con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deliberazione 3 febbraio 2016, n. 6, approvate ai sensi dell'art.  22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del decreto 20 settembre 2004, n. 245 del Ministro della  salute,  di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concerto con il  Ministro  della  funzione  pubblica  e  il  Ministro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dell'economia e delle finanze, della cui  pubblicazione  nel  proprio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sito istituzionale e' stato  dato  avviso  nella  Gazzetta  Ufficiale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della Repubblica italiana della Repubblica italiana, Serie  generale,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n. 140 del 17 giugno 2016;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Visto il decreto legislativo 30 marzo 2001, n. 165, recante  «Norme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generali  sull'ordinamento   del   lavoro   alle   dipendenze   delle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amministrazioni pubbliche» e successive modificazioni e integrazioni;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Vista la legge 15 luglio 2002, n. 145, recante «Disposizioni per il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riordino della  dirigenza  statale  e  per  favorire  lo  scambio  di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esperienze e l'interazione tra pubblico e privato»;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Visto il decreto del Ministro della salute del 15 gennaio 2020, con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cui il dott. Nicola Magrini  e'  stato  nominato  direttore  generale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dell'AIFA ed il relativo contratto individuale di lavoro sottoscritto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in data 2 marzo 2020 e con decorrenza in pari data;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Vista la legge 24 dicembre 1993, n.  537,  concernente  «Interventi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correttivi di finanza pubblica» e, in particolare,  l'art.  8,  comma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10, che prevede la classificazione dei medicinali erogabili a  carico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del Servizio sanitario nazionale (SSN);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Visto il regolamento (CE) n. 726/2004 del Parlamento europeo e  del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Consiglio del 31 marzo 2004, che istituisce procedure comunitarie per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l'autorizzazione e la  vigilanza  dei  medicinali  per  uso  umano  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veterinario e che istituisce  l'Agenzia  europea  per  i  medicinali,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pubblicato nella Gazzetta  Ufficiale  dell'Unione  europea,  Serie  L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136/1 del 30 aprile 2004;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Visto il decreto legislativo 24 aprile 2006,  n.  219,  concernente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l'attuazione della direttiva 2001/83/CE (e  successive  direttive  di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modifica) relativa ad un codice comunitario concernente i  medicinali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per uso umano;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Visto l'art. 1, comma 4, del decreto-legge 20 giugno 1996, n.  323,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convertito, con modificazioni, in legge 8 agosto 1996,  n.  425,  che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stabilisce che la prescrizione dei medicinali  rimborsabili  dal  SSN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sia conforme alle condizioni e limitazioni previste dai provvedimenti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della commissione unica del farmaco;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Vista la deliberazione CIPE  del  1°  febbraio  2001,  n.  3  sulla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individuazione dei criteri  per  la  contrattazione  del  prezzo  dei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farmaci;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Visti gli articoli 11 e 12 del decreto-legge 13 settembre 2012,  n.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158, recante «Disposizioni urgenti per  promuovere  lo  sviluppo  del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Paese  mediante  un  piu'  alto  livello  di  tutela  della  salute»,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convertito, con modificazioni, nella legge 8 novembre 2012, n. 189  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successive modificazioni e integrazioni;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Vista la legge 22 dicembre 2008, n. 203 recante  «Disposizioni  per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la formazione del bilancio annuale e pluriennale dello Stato»  (legge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finanziaria 2009);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Visto l'art. 70, comma 2, della legge 23  dicembre  1998,  n.  448,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recante «Misure per la  razionalizzazione  e  il  contenimento  della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spesa farmaceutica» e successive modificazioni e integrazioni;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Visto l'art. 15-decies del decreto legislativo 30 dicembre 1992, n.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502 in tema di prescrizione di medicinali;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Viste la determina  AIFA  del  29  ottobre  2004  «Note  AIFA  2004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(Revisione delle note CUF )», pubblicata  nel  Supplemento  ordinario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alla Gazzetta Ufficiale della  Repubblica  italiana  del  4  novembre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2004, n. 259 e successive modificazioni;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Vista la determina AIFA del 4 gennaio 2007  («Note  AIFA  2006-2007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per  l'uso  appropriato  dei  farmaci»),  pubblicata  nella  Gazzetta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Ufficiale della Repubblica italiana - Serie generale - n.  7  del  10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gennaio 2007, Supplemento ordinario n. 6;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Viste le determine AIFA del 1° marzo 2019 n. 463, n. 461 e n.  459,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del 5 marzo 2019 n. 468, con cui, ai  fini  della  rimborsabilita'  a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carico del SSN, sono stati approvati il  regime  di  fornitura  e  la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classificazione,  rispettivamente,  per  le  specialita'  a  base  di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apixaban, edoxaban, rivaroxaban, dabigatran (NAO/DOAC);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Vista la determina AIFA 25 luglio 2005, recante «Elenco  aggiornato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dei medicinali rimborsabili dal Servizio  sanitario  nazionale  -SSN-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con indicazione del regime di fornitura» che ha approvato  il  regime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di fornitura  e  la  classificazione  delle  specialita'  a  base  di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warfarin e acenocumarolo (AVK antagonisti della vitamina K);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Visto il decreto-legge 17 marzo 2020,  n.  18  recante  «Misure  di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potenziamento  del  Servizio  sanitario  nazionale  e   di   sostegno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economico per famiglie, lavoratori e imprese  connesse  all'emergenza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epidemiologica da COVID-19, convertito con modificazioni nella  legge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24 aprile 2020, n. 27;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Visto il decreto-legge 25 marzo 2020, n. 19 recante «Misure urgenti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per fronteggiare l'emergenza epidemiologica da  COVID-19»  convertito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con modificazioni nella legge 22 maggio 2020, n. 35;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Visto il decreto-legge 8 aprile 2020, n. 23 recante «Misure urgenti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in materia di accesso al credito e  di  adempimenti  fiscali  per  le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imprese,  di  poteri  speciali  nei   settori   strategici,   nonche'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interventi in materia di salute  e  lavoro,  di  proroga  di  termini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amministrativi e  processuali»  convertito  con  modificazioni  nella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legge 5 giugno 2020, n. 40;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Visto il decreto-legge  30  aprile  2020,  n.  28  recante  «Misure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urgenti per  la  funzionalita'  dei  sistemi  di  intercettazioni  di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conversazioni e comunicazioni, ulteriori misure urgenti in materia di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ordinamento penitenziario,  nonche'  disposizioni  integrative  e  di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coordinamento  in  materia  di  giustizia  civile,  amministrativa  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contabile e misure urgenti per l'introduzione del sistema di  allerta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Covid-19»;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Visto il decreto-legge 16 maggio 2020,  n.  33  recante  «Ulteriori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misure  urgenti  per  fronteggiare  l'emergenza   epidemiologica   da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COVID-19»;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Visto il decreto del  Presidente  del  Consiglio  dei  ministri  17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maggio 2020 recante  «Disposizioni  attuative  del  decreto-legge  25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marzo  2020,  n.  19,  recante  misure   urgenti   per   fronteggiare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l'emergenza epidemiologica da COVID-19, e del decreto-legge 16 maggio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2020, n.  33,  recante  ulteriori  misure  urgenti  per  fronteggiare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l'emergenza epidemiologica da COVID-19»,  pubblicato  nella  Gazzetta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Ufficiale della Repubblica italiana - Serie generale n.  126  del  17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maggio 2020;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Visto il decreto-legge del 19 maggio 2020, n.  34  recante  «Misure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urgenti in materia di salute,  sostegno  al  lavoro  e  all'economia,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nonche' di politiche sociali connesse all'emergenza epidemiologica da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COVID-19»;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Riscontrata,   in    ragione    delle    difficolta'    determinate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dall'emergenza sanitaria conseguente alla pandemia  da  COVID-19,  la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necessita'  di  estendere  temporaneamente  la  prescrivibilita'  dei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medicinali anticoagulanti in pazienti con Fibrillazione  atriale  non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valvolare (FANV) - rispetto all'attuale  regime  di  fornitura  e  di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classificazione ai fini della rimborsabilita'  a  carico  del  SSN  -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delle specialita' medicinali di cui alle suindicate determine;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Considerato  il  parere  espresso  in  merito   dalla   Commissione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consultiva tecnico-scientifica (CTS) dell'AIFA nella  seduta  del  14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maggio 2020, come integrato nella seduta del  3  giugno  2020,  sulla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necessita' di approvare una nota AIFA per la predetta estensione (con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numerazione 97);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Tenuto conto, in particolare,  di  quanto  riportato  nel  suddetto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parere in ordine ai vincoli regolatori di natura tecnico-scientifica,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fissati sulla base  del  profilo  beneficio-rischio  delle  anzidette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specialita'  medicinali  e  delle  migliori   evidenze   scientifiche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attualmente disponibili, tali da consentire la prescrizione, da parte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degli specialisti e  dei  medici  di  medicina  generale,  dei  nuovi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anticoagulanti  orali  ad  azione  diretta   (NAO/DOAC:   dabigatran,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apixaban, edoxaban, rivaroxaban) e degli antagonisti della vitamina K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(AVK:  warfarin  e  acenocumarolo),  limitatamente  alle   confezioni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autorizzate con indicazione per il trattamento dei pazienti con  FANV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di cui all'allegato 2 della presente determina;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Visto il comunicato dell'AIFA concernente l'estensione di validita'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dei piani  terapeutici  AIFA  in  tema  di  contenimento  e  gestione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dell'emergenza epidemiologica da COVID-19  fino  al  termine  del  31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agosto 2020 pubblicato sul sito istituzionale dell'AIFA il 29  maggio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2020;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Vista la delibera n.  21  dell'11  giugno  2020  del  consiglio  di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amministrazione dell'AIFA di approvazione della Nota 97;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                           Determina: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                             Art. 1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                             Oggetto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1. E' adottata la Nota  97,  in  conformita'  e  con  le  modalita'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dell'allegato 1 e dei relativi sub allegati, che costituiscono  parte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integrante  e  sostanziale  della  presente  determina,  al  fine  di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garantire misure urgenti relative alla prescrizione  da  parte  degli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specialisti  e  dei   medici   di   medicina   generale   dei   nuovi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anticoagulanti  orali  ad  azione  diretta   (NAO/DOAC:   dabigatran,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apixaban, edoxaban, rivaroxaban) e degli antagonisti della vitamina K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(AVK:  warfarin  e  acenocumarolo),  limitatamente  alle   confezioni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autorizzate per il trattamento della FANV di cui all'allegato  2  che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costituisce parte integrante della presente determina.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2. Nel periodo di efficacia  della  Nota  97  sono  temporaneamente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sospese  le  misure  di  prescrizione  di  cui  alle   determine   di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approvazione del regime di fornitura e  di  classificazione  ai  fini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della rimborsabilita' a carico del SSN delle specialita' medicinali a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base dei seguenti principi attivi:  dabigatran,  apixaban,  edoxaban,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rivaroxaban (NAO/DOAC), warfarin  e  acenocumarolo  (AVK  antagonisti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della vitamina K).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3. Resta immutato il regime di fornitura e  di  classificazione  ai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fini della rimborsabilita' a  carico  del  SSN  degli  anticoagulanti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orali nelle altre indicazioni terapeutiche.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                             Art. 2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        Criteri e modalita' di prescrizione per i medici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1. All'atto della prescrizione delle specialita' medicinali di  cui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all'allegato 2, i medici  di  medicina  generale  e  gli  specialisti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devono compilare la scheda di valutazione della  prescrizione  e  del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follow-up  (sub  allegato  1  dell'allegato  1),   con   obbligo   di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conservarla e devono consegnare una copia al paziente, in  previsione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del  relativo  aggiornamento  nell'ambito  di  successive  visite  di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controllo.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2.  I  medici  di  medicina  generale  e  gli  specialisti   devono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attenersi, a supporto delle loro scelte  prescrittive,  ai  contenuti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della guida alla prescrizione degli inibitori della vitamina K  (AVK)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e degli inibitori diretti della trombina o del fattore Xa  (NAO/DOAC)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nella  FANV  (sub  allegato  2   dell'allegato   1),   nonche'   alle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raccomandazioni  pratiche  sulla  gestione  degli  anticoagulanti  in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occasione di procedure diagnostiche  ed  interventi  chirurgici  (sub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allegato 3 dell'allegato 1).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                             Art. 3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     Indicazioni per i pazienti in trattamento con NAO/DOAC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1. I pazienti con FANV attualmente gia' in trattamento con NAO/DOAC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di cui all'allegato 2, il cui piano terapeutico  e'  stato  compilato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dai  medici  specialisti  abilitati  alla  prescrizione  tramite   PT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web-based AIFA,  limitatamente  ai  casi  in  cui  non  fosse  ancora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possibile seguire i percorsi di ordinario monitoraggio delle terapie,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beneficiano della proroga della loro validita' fino al termine del 31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agosto 2020.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2. In ogni caso, a seguito dell'entrata in  vigore  della  presente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determina, anche per tali pazienti lo specialista di riferimento o il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medico di medicina generale potra' gestire la terapia  anticoagulante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o  il  suo  monitoraggio  sulla  base  delle   indicazioni   di   cui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all'allegato 1.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3. Salvo eventuali nuove  disposizioni  che  dovessero  intervenire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prima del termine del  regime  di  prescrivibilita'  fissato  con  la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presente determina, i pazienti con FANV  che  saranno  nel  frattempo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avviati al trattamento con NAO/DOAC di cui all'allegato 2 dai  medici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di medicina generale, saranno poi successivamente registrati  nel  PT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web-based AIFA dagli specialisti abilitati alla prescrizione.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                             Art. 4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                             Durata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1.  La  presente  determina  ha  validita'  di  centoventi   giorni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decorrenti dalla data di efficacia della stessa.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2. A decorrere dalla data di decadenza  del  termine  di  efficacia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della determina risulteranno ristabilite le condizioni di  ammissioni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alla rimborsabilita' vigenti ex-ante, salvo introduzione di eventuali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nuove disposizioni.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3. E' fatta salva la facolta' dell'AIFA di intervenire  modificando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in qualsiasi momento i contenuti della presente determina.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                             Art. 5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                       Disposizioni finali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1. La presente determina e' efficace dal giorno successivo alla sua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data di pubblicazione nella Gazzetta Ufficiale.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  Roma, 12 giugno 2020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                                              Il dirigente: Magrini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                           ----------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Avvertenza: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   La  presente  determina,  comprensiva  dei  suoi   allegati,   e'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disponibile sul sito istituzionale dell'Agenzia italiana del farmaco,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</w:pPr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nella sezione Note AIFA, al link </w:t>
      </w:r>
      <w:hyperlink xmlns:r="http://schemas.openxmlformats.org/officeDocument/2006/relationships" r:id="docRId0">
        <w:r>
          <w:rPr>
            <w:rFonts w:ascii="Courier New" w:hAnsi="Courier New" w:cs="Courier New" w:eastAsia="Courier New"/>
            <w:color w:val="000000"/>
            <w:spacing w:val="0"/>
            <w:position w:val="0"/>
            <w:sz w:val="23"/>
            <w:u w:val="single"/>
            <w:shd w:fill="auto" w:val="clear"/>
          </w:rPr>
          <w:t xml:space="preserve">www.aifa.gov.it/note-aifa</w:t>
        </w:r>
      </w:hyperlink>
      <w:r>
        <w:rPr>
          <w:rFonts w:ascii="Courier New" w:hAnsi="Courier New" w:cs="Courier New" w:eastAsia="Courier New"/>
          <w:color w:val="000000"/>
          <w:spacing w:val="0"/>
          <w:position w:val="0"/>
          <w:sz w:val="23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://www.aifa.gov.it/note-aifa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